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Garamond" w:hAnsi="Garamond"/>
          <w:b/>
          <w:b/>
          <w:sz w:val="32"/>
          <w:szCs w:val="32"/>
        </w:rPr>
      </w:pPr>
      <w:r>
        <w:rPr/>
        <w:drawing>
          <wp:inline distT="0" distB="0" distL="0" distR="0">
            <wp:extent cx="2429510" cy="1079500"/>
            <wp:effectExtent l="0" t="0" r="0" b="0"/>
            <wp:docPr id="1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cs="Calibri" w:ascii="Garamond" w:hAnsi="Garamond" w:cstheme="minorHAnsi"/>
          <w:b/>
          <w:sz w:val="32"/>
          <w:szCs w:val="32"/>
        </w:rPr>
        <w:t>FONDS TERRITORIAL DE SOLIDARITE</w:t>
      </w:r>
      <w:r>
        <w:rPr>
          <w:rFonts w:ascii="Garamond" w:hAnsi="Garamond"/>
          <w:b/>
          <w:sz w:val="32"/>
          <w:szCs w:val="32"/>
        </w:rPr>
        <w:br/>
      </w:r>
    </w:p>
    <w:p>
      <w:pPr>
        <w:pStyle w:val="Niv1"/>
        <w:numPr>
          <w:ilvl w:val="0"/>
          <w:numId w:val="1"/>
        </w:numPr>
        <w:rPr/>
      </w:pPr>
      <w:r>
        <w:rPr/>
        <w:t>IDENTIFICATION DE L’ASSOCIATION</w:t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  <w:shd w:color="auto" w:fill="DD1F1D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ascii="Garamond" w:hAnsi="Garamond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IDENTIFICATION DE LA STRUCTURE</w:t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SIRET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Adresse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Téléphone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nil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Discipline</w:t>
            </w:r>
          </w:p>
        </w:tc>
        <w:tc>
          <w:tcPr>
            <w:tcW w:w="6979" w:type="dxa"/>
            <w:tcBorders>
              <w:top w:val="nil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9211" w:type="dxa"/>
            <w:gridSpan w:val="2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  <w:shd w:color="auto" w:fill="DD1F1D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ascii="Garamond" w:hAnsi="Garamond"/>
                <w:b/>
                <w:color w:val="FFFFFF" w:themeColor="background1"/>
                <w:kern w:val="0"/>
                <w:sz w:val="22"/>
                <w:szCs w:val="22"/>
                <w:lang w:val="fr-FR" w:eastAsia="en-US" w:bidi="ar-SA"/>
              </w:rPr>
              <w:t>IDENTIFICATION DU (DE LA) REPRESENTANT(E) LEGAL</w:t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Fonction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Adresse mail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</w:tc>
      </w:tr>
      <w:tr>
        <w:trPr/>
        <w:tc>
          <w:tcPr>
            <w:tcW w:w="2232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eastAsia="Calibri" w:ascii="Garamond" w:hAnsi="Garamond"/>
                <w:kern w:val="0"/>
                <w:sz w:val="22"/>
                <w:szCs w:val="22"/>
                <w:lang w:val="fr-FR" w:eastAsia="en-US" w:bidi="ar-SA"/>
              </w:rPr>
              <w:t>Téléphone</w:t>
            </w:r>
          </w:p>
        </w:tc>
        <w:tc>
          <w:tcPr>
            <w:tcW w:w="6979" w:type="dxa"/>
            <w:tcBorders>
              <w:top w:val="single" w:sz="4" w:space="0" w:color="DD1F1D"/>
              <w:left w:val="single" w:sz="4" w:space="0" w:color="DD1F1D"/>
              <w:bottom w:val="single" w:sz="4" w:space="0" w:color="DD1F1D"/>
              <w:right w:val="single" w:sz="4" w:space="0" w:color="DD1F1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</w:r>
    </w:p>
    <w:p>
      <w:pPr>
        <w:pStyle w:val="Niv1"/>
        <w:numPr>
          <w:ilvl w:val="0"/>
          <w:numId w:val="1"/>
        </w:numPr>
        <w:rPr/>
      </w:pPr>
      <w:r>
        <w:rPr/>
        <w:t>SITUATION FINANCIERE DE L’ASSOCIATION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Quelle est la situation économique de l’association au 28 février 2021 ? Comparatif avec 2020 ?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...</w:t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/>
        <w:ind w:hanging="0"/>
        <w:jc w:val="both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tenudetableau"/>
        <w:rPr>
          <w:rFonts w:ascii="DejaVu Serif Condensed" w:hAnsi="DejaVu Serif Condensed" w:cs="DejaVu Serif Condensed"/>
          <w:bCs w:val="false"/>
          <w:iCs/>
          <w:sz w:val="20"/>
          <w:szCs w:val="20"/>
        </w:rPr>
      </w:pPr>
      <w:r>
        <w:rPr>
          <w:rFonts w:cs="DejaVu Serif Condensed" w:ascii="DejaVu Serif Condensed" w:hAnsi="DejaVu Serif Condensed"/>
          <w:bCs w:val="false"/>
          <w:iCs/>
          <w:sz w:val="20"/>
          <w:szCs w:val="20"/>
        </w:rPr>
      </w:r>
    </w:p>
    <w:p>
      <w:pPr>
        <w:pStyle w:val="Contenudetableau"/>
        <w:widowControl/>
        <w:spacing w:lineRule="auto" w:line="240"/>
        <w:ind w:hanging="0"/>
        <w:jc w:val="both"/>
        <w:rPr>
          <w:sz w:val="4"/>
          <w:szCs w:val="4"/>
        </w:rPr>
      </w:pPr>
      <w:r>
        <w:rPr>
          <w:rFonts w:cs="DejaVu Serif Condensed" w:ascii="DejaVu Serif Condensed" w:hAnsi="DejaVu Serif Condensed"/>
          <w:b/>
          <w:bCs/>
          <w:sz w:val="28"/>
          <w:szCs w:val="28"/>
        </w:rPr>
        <w:t>BUDGET PREVISIONNEL 2021</w:t>
      </w:r>
    </w:p>
    <w:p>
      <w:pPr>
        <w:sectPr>
          <w:type w:val="continuous"/>
          <w:pgSz w:w="11906" w:h="16838"/>
          <w:pgMar w:left="1417" w:right="1417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tbl>
      <w:tblPr>
        <w:tblW w:w="5000" w:type="pct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</w:tblPr>
      <w:tblGrid>
        <w:gridCol w:w="3544"/>
        <w:gridCol w:w="990"/>
        <w:gridCol w:w="1"/>
        <w:gridCol w:w="3547"/>
        <w:gridCol w:w="989"/>
      </w:tblGrid>
      <w:tr>
        <w:trPr/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CHARGES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Montant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PRODUITS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Montant</w:t>
            </w:r>
          </w:p>
        </w:tc>
      </w:tr>
      <w:tr>
        <w:trPr/>
        <w:tc>
          <w:tcPr>
            <w:tcW w:w="4534" w:type="dxa"/>
            <w:gridSpan w:val="2"/>
            <w:tcBorders/>
            <w:shd w:fill="66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CHARGES DIRECTES</w:t>
            </w:r>
          </w:p>
        </w:tc>
        <w:tc>
          <w:tcPr>
            <w:tcW w:w="4537" w:type="dxa"/>
            <w:gridSpan w:val="3"/>
            <w:tcBorders/>
            <w:shd w:fill="66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RESSOURCES DIRECTES</w:t>
            </w:r>
          </w:p>
        </w:tc>
      </w:tr>
      <w:tr>
        <w:trPr>
          <w:trHeight w:val="45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60 - Achats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70 – Vente de produits finis, de marchandises, prestations de services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Achats matières et fournitures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73</w:t>
            </w: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80"/>
                <w:sz w:val="16"/>
              </w:rPr>
              <w:t xml:space="preserve"> – </w:t>
            </w: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Dotations et produits de tarification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fournitures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80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74 – Subventions d’exploitation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61 – Services extérieurs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  <w:t>Etat :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Locations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Entretien et réparation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Assurance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Conseil.s Régional(aux)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Documentation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62 – Autres services extérieurs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Conseil.s Départemental(aux)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Rémunérations intermédiaires et honoraires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Publicité, publications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Déplacements, missions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pacing w:val="-4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pacing w:val="-4"/>
                <w:sz w:val="14"/>
              </w:rPr>
              <w:t>Communes, communautés de communes ou d’agglomérations :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Services bancaires, autres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63 – impôts et taxes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Impôts et taxes sur rémunération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impôts et taxes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Organismes sociaux (Caf, etc. Détailler)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64 – Charges de personnel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Fonds européens (FSE, FEDER, etc)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Rémunération des personnels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L’agence de services et de paiement (emplois aidés)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Charges sociales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établissements publics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charges de personnel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Aides privées (fondation)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65 – Autres charges de gestion courante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75 – Autres produits de gestion courante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756. Cotisations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758 Dons manuels - Mécénat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66 – Charges financières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76 – Produits financiers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67 – Charges exceptionnelles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77 – Produits exceptionnels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68 – Dotation aux amortissements, provisions et engagements à réaliser sur ressources affectées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78 – Reprises sur amortissements et provisions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69 – Impôts sur les bénéfices (IS) ; Participation des salariés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79 – Transfert de charges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TOTAL DES CHARGES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TOTAL DES PRODUITS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Excédent prévisionnel (bénéfice)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Insuffisance prévisionnelle (déficit)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Contenudetableau"/>
        <w:widowControl/>
        <w:spacing w:lineRule="auto" w:line="240"/>
        <w:ind w:hanging="0"/>
        <w:jc w:val="both"/>
        <w:rPr>
          <w:sz w:val="4"/>
          <w:szCs w:val="4"/>
        </w:rPr>
      </w:pPr>
      <w:r>
        <w:rPr>
          <w:rFonts w:cs="DejaVu Serif Condensed" w:ascii="DejaVu Serif Condensed" w:hAnsi="DejaVu Serif Condensed"/>
          <w:b/>
          <w:bCs/>
          <w:sz w:val="28"/>
          <w:szCs w:val="28"/>
        </w:rPr>
        <w:t>BUDGET 2020</w:t>
      </w:r>
    </w:p>
    <w:tbl>
      <w:tblPr>
        <w:tblW w:w="5000" w:type="pct"/>
        <w:jc w:val="left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</w:tblPr>
      <w:tblGrid>
        <w:gridCol w:w="3544"/>
        <w:gridCol w:w="990"/>
        <w:gridCol w:w="1"/>
        <w:gridCol w:w="3547"/>
        <w:gridCol w:w="989"/>
      </w:tblGrid>
      <w:tr>
        <w:trPr/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CHARGES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Montant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PRODUITS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20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20"/>
              </w:rPr>
              <w:t>Montant</w:t>
            </w:r>
          </w:p>
        </w:tc>
      </w:tr>
      <w:tr>
        <w:trPr/>
        <w:tc>
          <w:tcPr>
            <w:tcW w:w="4534" w:type="dxa"/>
            <w:gridSpan w:val="2"/>
            <w:tcBorders/>
            <w:shd w:fill="66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CHARGES DIRECTES</w:t>
            </w:r>
          </w:p>
        </w:tc>
        <w:tc>
          <w:tcPr>
            <w:tcW w:w="4537" w:type="dxa"/>
            <w:gridSpan w:val="3"/>
            <w:tcBorders/>
            <w:shd w:fill="66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Liberation Sans" w:hAnsi="Liberation Sans"/>
                <w:b/>
                <w:b/>
                <w:sz w:val="18"/>
              </w:rPr>
            </w:pPr>
            <w:r>
              <w:rPr>
                <w:rFonts w:ascii="Liberation Sans" w:hAnsi="Liberation Sans"/>
                <w:b/>
                <w:sz w:val="18"/>
              </w:rPr>
              <w:t>RESSOURCES DIRECTES</w:t>
            </w:r>
          </w:p>
        </w:tc>
      </w:tr>
      <w:tr>
        <w:trPr>
          <w:trHeight w:val="45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60 - Achats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70 – Vente de produits finis, de marchandises, prestations de services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Achats matières et fournitures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73</w:t>
            </w: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80"/>
                <w:sz w:val="16"/>
              </w:rPr>
              <w:t xml:space="preserve"> – </w:t>
            </w: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Dotations et produits de tarification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fournitures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80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80"/>
                <w:sz w:val="16"/>
              </w:rPr>
              <w:t>74 – Subventions d’exploitation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61 – Services extérieurs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  <w:t>Etat :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Locations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Entretien et réparation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Assurance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Conseil.s Régional(aux)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Documentation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62 – Autres services extérieurs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Conseil.s Départemental(aux)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Rémunérations intermédiaires et honoraires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Publicité, publications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Déplacements, missions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pacing w:val="-4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pacing w:val="-4"/>
                <w:sz w:val="14"/>
              </w:rPr>
              <w:t>Communes, communautés de communes ou d’agglomérations :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Services bancaires, autres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63 – impôts et taxes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Impôts et taxes sur rémunération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impôts et taxes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Organismes sociaux (Caf, etc. Détailler)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64 – Charges de personnel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Fonds européens (FSE, FEDER, etc)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Rémunération des personnels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L’agence de services et de paiement (emplois aidés)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Charges sociales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établissements publics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Autres charges de personnel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Aides privées (fondation)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65 – Autres charges de gestion courante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75 – Autres produits de gestion courante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756. Cotisations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4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4"/>
              </w:rPr>
              <w:t>758 Dons manuels - Mécénat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66 – Charges financières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76 – Produits financiers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67 – Charges exceptionnelles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77 – Produits exceptionnels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68 – Dotation aux amortissements, provisions et engagements à réaliser sur ressources affectées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78 – Reprises sur amortissements et provisions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69 – Impôts sur les bénéfices (IS) ; Participation des salariés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sz w:val="16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sz w:val="16"/>
              </w:rPr>
              <w:t>79 – Transfert de charges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TOTAL DES CHARGES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6"/>
              </w:rPr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TOTAL DES PRODUITS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right w:w="57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Liberation Sans" w:hAnsi="Liberation Sans"/>
                <w:i w:val="false"/>
                <w:i w:val="false"/>
                <w:caps w:val="false"/>
                <w:smallCaps w:val="false"/>
                <w:color w:val="000000"/>
                <w:sz w:val="16"/>
              </w:rPr>
            </w:pPr>
            <w:r>
              <w:rPr>
                <w:rFonts w:ascii="Liberation Sans" w:hAnsi="Liberation Sans"/>
                <w:i w:val="false"/>
                <w:caps w:val="false"/>
                <w:smallCaps w:val="false"/>
                <w:color w:val="000000"/>
                <w:sz w:val="16"/>
              </w:rPr>
            </w:r>
          </w:p>
        </w:tc>
      </w:tr>
      <w:tr>
        <w:trPr>
          <w:trHeight w:val="285" w:hRule="atLeast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Excédent prévisionnel (bénéfice)</w:t>
            </w:r>
          </w:p>
        </w:tc>
        <w:tc>
          <w:tcPr>
            <w:tcW w:w="991" w:type="dxa"/>
            <w:gridSpan w:val="2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54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</w:tcMar>
          </w:tcPr>
          <w:p>
            <w:pPr>
              <w:pStyle w:val="Contenudetableau"/>
              <w:widowControl w:val="false"/>
              <w:spacing w:before="0" w:after="0"/>
              <w:jc w:val="left"/>
              <w:rPr>
                <w:rFonts w:ascii="Liberation Sans" w:hAnsi="Liberation Sans"/>
                <w:b/>
                <w:b/>
                <w:i w:val="false"/>
                <w:i w:val="false"/>
                <w:caps w:val="false"/>
                <w:smallCaps w:val="false"/>
                <w:color w:val="000000"/>
                <w:sz w:val="18"/>
              </w:rPr>
            </w:pPr>
            <w:r>
              <w:rPr>
                <w:rFonts w:ascii="Liberation Sans" w:hAnsi="Liberation Sans"/>
                <w:b/>
                <w:i w:val="false"/>
                <w:caps w:val="false"/>
                <w:smallCaps w:val="false"/>
                <w:color w:val="000000"/>
                <w:sz w:val="18"/>
              </w:rPr>
              <w:t>Insuffisance prévisionnelle (déficit)</w:t>
            </w:r>
          </w:p>
        </w:tc>
        <w:tc>
          <w:tcPr>
            <w:tcW w:w="989" w:type="dxa"/>
            <w:tcBorders/>
            <w:shd w:fill="CCCCFF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Contenudetableau"/>
              <w:widowControl w:val="false"/>
              <w:spacing w:before="0" w:after="0"/>
              <w:jc w:val="right"/>
              <w:rPr/>
            </w:pPr>
            <w:r>
              <w:rPr/>
            </w:r>
          </w:p>
        </w:tc>
      </w:tr>
    </w:tbl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Quelles sont les difficultés financières en lien avec la crise sanitaire rencontrées par l’association ?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Quelles sont les mesures mises en place au sein de l’association pour tenter d’amortir les difficultés liées à la crise sanitaire (activité partielle, sollicitation d’un PGE…)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...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/>
          <w:kern w:val="0"/>
          <w:sz w:val="22"/>
          <w:szCs w:val="22"/>
          <w:lang w:val="fr-FR" w:eastAsia="en-US" w:bidi="ar-SA"/>
        </w:rPr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L’association a-t-elle reçu des aides de soutien de la part des collectivités (région, département, métropoles, communes…) ?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...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/>
          <w:kern w:val="0"/>
          <w:sz w:val="22"/>
          <w:szCs w:val="22"/>
          <w:lang w:val="fr-FR" w:eastAsia="en-US" w:bidi="ar-SA"/>
        </w:rPr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Quel a été l’impact de la crise sanitaire et de l’arrêt des activités sur le nombre de licenciés de la structure ?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/>
          <w:kern w:val="0"/>
          <w:sz w:val="22"/>
          <w:szCs w:val="22"/>
          <w:lang w:val="fr-FR" w:eastAsia="en-US" w:bidi="ar-SA"/>
        </w:rPr>
      </w:pPr>
      <w:r>
        <w:rPr>
          <w:rFonts w:eastAsia="Calibr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iv1"/>
        <w:widowControl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kern w:val="0"/>
          <w:sz w:val="22"/>
          <w:szCs w:val="22"/>
          <w:lang w:val="fr-FR" w:eastAsia="en-US" w:bidi="ar-SA"/>
        </w:rPr>
        <w:t>PLAN DE REPRISE DE L’ACTIVITE DE L’ASSOCIATION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 w:cs="Calibri" w:cstheme="minorHAnsi"/>
          <w:kern w:val="0"/>
          <w:sz w:val="22"/>
          <w:szCs w:val="22"/>
          <w:lang w:val="fr-FR" w:eastAsia="en-US" w:bidi="ar-SA"/>
        </w:rPr>
      </w:pPr>
      <w:r>
        <w:rPr>
          <w:rFonts w:eastAsia="Calibri" w:cs="Calibri" w:cstheme="minorHAns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Quelles actions spécifiques seront mises en place par l’association pour la reprise d’activité et la relance de la pratique sportive ? Détaillez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 w:cs="Calibri" w:cstheme="minorHAnsi"/>
          <w:kern w:val="0"/>
          <w:sz w:val="22"/>
          <w:szCs w:val="22"/>
          <w:lang w:val="fr-FR" w:eastAsia="en-US" w:bidi="ar-SA"/>
        </w:rPr>
      </w:pPr>
      <w:r>
        <w:rPr>
          <w:rFonts w:eastAsia="Calibri" w:cs="Calibri" w:cstheme="minorHAns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ascii="Garamond" w:hAnsi="Garamond" w:eastAsia="Calibri" w:cs="Calibri" w:cstheme="minorHAnsi"/>
          <w:kern w:val="0"/>
          <w:sz w:val="22"/>
          <w:szCs w:val="22"/>
          <w:lang w:val="fr-FR" w:eastAsia="en-US" w:bidi="ar-SA"/>
        </w:rPr>
      </w:pPr>
      <w:r>
        <w:rPr>
          <w:rFonts w:eastAsia="Calibri" w:cs="Calibri" w:cstheme="minorHAnsi" w:ascii="Garamond" w:hAnsi="Garamond"/>
          <w:kern w:val="0"/>
          <w:sz w:val="22"/>
          <w:szCs w:val="22"/>
          <w:lang w:val="fr-FR" w:eastAsia="en-US" w:bidi="ar-SA"/>
        </w:rPr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Quel sera le coût de ces actions ?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...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pStyle w:val="Normal"/>
        <w:widowControl/>
        <w:spacing w:lineRule="auto" w:line="240" w:before="0" w:after="0"/>
        <w:ind w:hanging="0"/>
        <w:jc w:val="both"/>
        <w:rPr/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…</w:t>
      </w:r>
    </w:p>
    <w:p>
      <w:pPr>
        <w:sectPr>
          <w:type w:val="continuous"/>
          <w:pgSz w:w="11906" w:h="16838"/>
          <w:pgMar w:left="1417" w:right="1417" w:header="0" w:top="1417" w:footer="708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spacing w:lineRule="auto" w:line="240" w:before="120" w:after="120"/>
        <w:ind w:hanging="0"/>
        <w:jc w:val="both"/>
        <w:rPr>
          <w:rFonts w:ascii="Garamond" w:hAnsi="Garamond" w:eastAsia="Calibri" w:cs="Calibri" w:cstheme="minorHAnsi"/>
          <w:kern w:val="0"/>
          <w:sz w:val="22"/>
          <w:szCs w:val="22"/>
          <w:lang w:val="fr-FR" w:eastAsia="en-US" w:bidi="ar-SA"/>
        </w:rPr>
      </w:pPr>
      <w:r>
        <w:rPr>
          <w:rFonts w:eastAsia="Calibri" w:cs="Calibri" w:ascii="Garamond" w:hAnsi="Garamond" w:cstheme="minorHAnsi"/>
          <w:kern w:val="0"/>
          <w:sz w:val="22"/>
          <w:szCs w:val="22"/>
          <w:lang w:val="fr-FR" w:eastAsia="en-US" w:bidi="ar-SA"/>
        </w:rPr>
        <w:t>...</w:t>
      </w:r>
    </w:p>
    <w:sectPr>
      <w:type w:val="continuous"/>
      <w:pgSz w:w="11906" w:h="16838"/>
      <w:pgMar w:left="1417" w:right="1417" w:header="0" w:top="1417" w:footer="708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erif 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both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-52705</wp:posOffset>
          </wp:positionH>
          <wp:positionV relativeFrom="paragraph">
            <wp:posOffset>-100330</wp:posOffset>
          </wp:positionV>
          <wp:extent cx="1018540" cy="353060"/>
          <wp:effectExtent l="0" t="0" r="0" b="0"/>
          <wp:wrapNone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Formulaire </w:t>
    </w:r>
    <w:r>
      <w:rPr>
        <w:rFonts w:cs="Calibri" w:cstheme="minorHAnsi"/>
        <w:sz w:val="20"/>
        <w:szCs w:val="20"/>
      </w:rPr>
      <w:t>Fonds de Solidarité</w:t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63ad"/>
    <w:pPr>
      <w:widowControl/>
      <w:suppressAutoHyphens w:val="true"/>
      <w:bidi w:val="0"/>
      <w:spacing w:lineRule="auto" w:line="276" w:before="120" w:after="120"/>
      <w:jc w:val="left"/>
    </w:pPr>
    <w:rPr>
      <w:rFonts w:ascii="Calibri" w:hAnsi="Calibri" w:eastAsia="Calibri" w:cs="Calibri" w:cs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46c1b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46c1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2b0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62b0f"/>
    <w:rPr>
      <w:rFonts w:cs="Calibri" w:cstheme="minorHAnsi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62b0f"/>
    <w:rPr>
      <w:rFonts w:cs="Calibri" w:cstheme="minorHAnsi"/>
      <w:b/>
      <w:bCs/>
      <w:sz w:val="20"/>
      <w:szCs w:val="20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162b0f"/>
    <w:rPr>
      <w:rFonts w:cs="Calibri" w:cstheme="minorHAnsi"/>
      <w:sz w:val="20"/>
      <w:szCs w:val="20"/>
    </w:rPr>
  </w:style>
  <w:style w:type="character" w:styleId="Niv2Car" w:customStyle="1">
    <w:name w:val="niv2 Car"/>
    <w:basedOn w:val="ParagraphedelisteCar"/>
    <w:link w:val="niv2"/>
    <w:qFormat/>
    <w:rsid w:val="00c614c0"/>
    <w:rPr>
      <w:rFonts w:ascii="Garamond" w:hAnsi="Garamond" w:cs="Calibri" w:cstheme="minorHAnsi"/>
      <w:b/>
      <w:smallCaps/>
      <w:color w:val="061D58"/>
      <w:sz w:val="26"/>
      <w:szCs w:val="2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44555"/>
    <w:rPr>
      <w:rFonts w:cs="Calibri" w:cstheme="minorHAnsi"/>
      <w:sz w:val="20"/>
      <w:szCs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44555"/>
    <w:rPr>
      <w:rFonts w:cs="Calibri" w:cstheme="minorHAnsi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ParagraphedelisteCar"/>
    <w:uiPriority w:val="34"/>
    <w:qFormat/>
    <w:rsid w:val="00a46c1b"/>
    <w:pPr>
      <w:spacing w:before="120" w:after="12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46c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iv1" w:customStyle="1">
    <w:name w:val="niv1"/>
    <w:basedOn w:val="ListParagraph"/>
    <w:qFormat/>
    <w:rsid w:val="001c21e4"/>
    <w:pPr>
      <w:spacing w:before="120" w:after="360"/>
      <w:contextualSpacing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62b0f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62b0f"/>
    <w:pPr/>
    <w:rPr>
      <w:b/>
      <w:bCs/>
    </w:rPr>
  </w:style>
  <w:style w:type="paragraph" w:styleId="Niv2" w:customStyle="1">
    <w:name w:val="niv2"/>
    <w:basedOn w:val="ListParagraph"/>
    <w:link w:val="niv2Car"/>
    <w:qFormat/>
    <w:rsid w:val="00c614c0"/>
    <w:pPr>
      <w:spacing w:before="120" w:after="240"/>
      <w:contextualSpacing/>
      <w:outlineLvl w:val="1"/>
    </w:pPr>
    <w:rPr>
      <w:rFonts w:ascii="Garamond" w:hAnsi="Garamond"/>
      <w:b/>
      <w:smallCaps/>
      <w:color w:val="061D58"/>
      <w:sz w:val="26"/>
      <w:szCs w:val="2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4455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pardfaut2">
    <w:name w:val="Style par défaut 2"/>
    <w:basedOn w:val="Normal"/>
    <w:qFormat/>
    <w:pPr/>
    <w:rPr/>
  </w:style>
  <w:style w:type="paragraph" w:styleId="Notedebasdepage">
    <w:name w:val="Footnote Text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4563"/>
    <w:rsid w:val="000D45AC"/>
    <w:rsid w:val="00304563"/>
    <w:rsid w:val="004D5BF1"/>
    <w:rsid w:val="005157C5"/>
    <w:rsid w:val="005F1310"/>
    <w:rsid w:val="008173DE"/>
    <w:rsid w:val="00872996"/>
    <w:rsid w:val="00997E1E"/>
    <w:rsid w:val="00AA4CD5"/>
    <w:rsid w:val="00B6234B"/>
    <w:rsid w:val="00BA1ADC"/>
    <w:rsid w:val="00D20FD4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BE84-DD13-4BD6-905A-DC7A0AC2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Application>LibreOffice/7.0.3.1$Windows_X86_64 LibreOffice_project/d7547858d014d4cf69878db179d326fc3483e082</Application>
  <Pages>5</Pages>
  <Words>621</Words>
  <Characters>3746</Characters>
  <CharactersWithSpaces>4219</CharactersWithSpaces>
  <Paragraphs>182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dc:description/>
  <dc:language>fr-FR</dc:language>
  <cp:lastModifiedBy/>
  <dcterms:modified xsi:type="dcterms:W3CDTF">2021-03-15T10:55:29Z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